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0BEE37A4" w:rsidR="00737DCA" w:rsidRDefault="00497C98">
      <w:pPr>
        <w:pStyle w:val="Heading2"/>
        <w:jc w:val="center"/>
      </w:pPr>
      <w:r>
        <w:t>Notice of Intent</w:t>
      </w:r>
      <w:r w:rsidR="00A12958">
        <w:t xml:space="preserve"> to File Claim </w:t>
      </w:r>
      <w:proofErr w:type="gramStart"/>
      <w:r w:rsidR="00A12958">
        <w:t>Agai</w:t>
      </w:r>
      <w:r w:rsidR="00A32022">
        <w:t>nst</w:t>
      </w:r>
      <w:proofErr w:type="gramEnd"/>
      <w:r w:rsidR="00A32022">
        <w:t xml:space="preserve"> Your AIG National Union Fire Insurance Company of Pittsburgh, PA</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5019533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DA42D1">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2D6B65F3" w:rsidR="00F161A1" w:rsidRPr="00F161A1" w:rsidRDefault="00F161A1" w:rsidP="00F161A1">
      <w:r w:rsidRPr="00F161A1">
        <w:t>You h</w:t>
      </w:r>
      <w:r w:rsidR="000E0B56">
        <w:t xml:space="preserve">ave not provided proof that if any staff member or </w:t>
      </w:r>
      <w:proofErr w:type="gramStart"/>
      <w:r w:rsidR="000E0B56">
        <w:t>student</w:t>
      </w:r>
      <w:r w:rsidR="00BB089F">
        <w:t>s</w:t>
      </w:r>
      <w:r w:rsidR="000E0B56">
        <w:t xml:space="preserve"> that</w:t>
      </w:r>
      <w:r w:rsidRPr="00F161A1">
        <w:t xml:space="preserve"> wear</w:t>
      </w:r>
      <w:r w:rsidR="000E0B56">
        <w:t>s</w:t>
      </w:r>
      <w:proofErr w:type="gramEnd"/>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 xml:space="preserve">Conditioning continued employment upon participating in a medical experiment and demanding disclosure of private, personal medical information may also create liability </w:t>
      </w:r>
      <w:r w:rsidRPr="00F161A1">
        <w:lastRenderedPageBreak/>
        <w:t>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w:t>
      </w:r>
      <w:r w:rsidRPr="00241DC4">
        <w:rPr>
          <w:rFonts w:cs="TimesNewRomanPSMT"/>
        </w:rPr>
        <w:lastRenderedPageBreak/>
        <w:t>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w:t>
      </w:r>
      <w:proofErr w:type="gramStart"/>
      <w:r w:rsidRPr="000E0B56">
        <w:rPr>
          <w:rFonts w:cs="TimesNewRomanPSMT"/>
        </w:rPr>
        <w:t>have</w:t>
      </w:r>
      <w:proofErr w:type="gramEnd"/>
      <w:r w:rsidRPr="000E0B56">
        <w:rPr>
          <w:rFonts w:cs="TimesNewRomanPSMT"/>
        </w:rPr>
        <w:t xml:space="preser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 xml:space="preserve">would </w:t>
      </w:r>
      <w:r w:rsidRPr="00E478D5">
        <w:rPr>
          <w:rFonts w:cs="TimesNewRomanPSMT"/>
        </w:rPr>
        <w:lastRenderedPageBreak/>
        <w:t>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xml:space="preserve">: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w:t>
      </w:r>
      <w:r>
        <w:rPr>
          <w:color w:val="000000"/>
        </w:rPr>
        <w:lastRenderedPageBreak/>
        <w:t>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xml:space="preserve">: Every child is entitled to a free and appropriate public education (FAPE).When a school professional believes that a student between the ages of 3 and 21 may have a disability that has substantial impact on the </w:t>
      </w:r>
      <w:r>
        <w:lastRenderedPageBreak/>
        <w:t>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w:t>
      </w:r>
      <w:proofErr w:type="gramStart"/>
      <w:r>
        <w:rPr>
          <w:color w:val="000000"/>
        </w:rPr>
        <w:t>The various aspects of the legal protection of children as members of the civilian population.</w:t>
      </w:r>
      <w:proofErr w:type="gramEnd"/>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lastRenderedPageBreak/>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77777777"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w:t>
      </w:r>
      <w:r>
        <w:t>SUSD</w:t>
      </w:r>
      <w:r w:rsidRPr="00061C79">
        <w:t xml:space="preserv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A2D24F9" w14:textId="77777777" w:rsidR="00830AF5" w:rsidRDefault="00830AF5" w:rsidP="00830AF5">
      <w:pPr>
        <w:pBdr>
          <w:top w:val="nil"/>
          <w:left w:val="nil"/>
          <w:bottom w:val="nil"/>
          <w:right w:val="nil"/>
          <w:between w:val="nil"/>
        </w:pBdr>
      </w:pP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lastRenderedPageBreak/>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0126DB9F" w:rsidR="009475CF" w:rsidRDefault="009475CF" w:rsidP="00924C93">
      <w:pPr>
        <w:pBdr>
          <w:top w:val="nil"/>
          <w:left w:val="nil"/>
          <w:bottom w:val="nil"/>
          <w:right w:val="nil"/>
          <w:between w:val="nil"/>
        </w:pBdr>
        <w:rPr>
          <w:color w:val="000000"/>
        </w:rPr>
      </w:pPr>
      <w:r>
        <w:rPr>
          <w:color w:val="000000"/>
        </w:rPr>
        <w:t xml:space="preserve">The county superintendent, the superintendent of school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 the county school system. </w:t>
      </w:r>
    </w:p>
    <w:p w14:paraId="4AC423CD" w14:textId="77777777" w:rsidR="009475CF" w:rsidRDefault="009475CF" w:rsidP="00924C93">
      <w:pPr>
        <w:pBdr>
          <w:top w:val="nil"/>
          <w:left w:val="nil"/>
          <w:bottom w:val="nil"/>
          <w:right w:val="nil"/>
          <w:between w:val="nil"/>
        </w:pBdr>
        <w:rPr>
          <w:color w:val="000000"/>
        </w:rPr>
      </w:pPr>
    </w:p>
    <w:p w14:paraId="619E3C6C" w14:textId="4FAF394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proofErr w:type="gramStart"/>
      <w:r>
        <w:rPr>
          <w:color w:val="000000"/>
        </w:rPr>
        <w:t>is</w:t>
      </w:r>
      <w:proofErr w:type="gramEnd"/>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015057A6" w:rsidR="00924C93" w:rsidRDefault="00924C93" w:rsidP="00924C93">
      <w:pPr>
        <w:pBdr>
          <w:top w:val="nil"/>
          <w:left w:val="nil"/>
          <w:bottom w:val="nil"/>
          <w:right w:val="nil"/>
          <w:between w:val="nil"/>
        </w:pBdr>
        <w:jc w:val="center"/>
        <w:rPr>
          <w:b/>
          <w:color w:val="000000"/>
        </w:rPr>
      </w:pPr>
      <w:r>
        <w:rPr>
          <w:b/>
          <w:color w:val="000000"/>
        </w:rPr>
        <w:t>A BOND CLAIM MAY BE FILED AGAINS</w:t>
      </w:r>
      <w:r w:rsidR="00A32022">
        <w:rPr>
          <w:b/>
          <w:color w:val="000000"/>
        </w:rPr>
        <w:t xml:space="preserve">T YOUR SCHOOL AIG National Union Fire Insurance Company of Pittsburgh, PA </w:t>
      </w:r>
      <w:r>
        <w:rPr>
          <w:b/>
          <w:color w:val="000000"/>
        </w:rPr>
        <w:t>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lastRenderedPageBreak/>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7DF3F2C2"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and the staff members. You all have broken numerous state, federal, and international laws with no regards to the Constitution of the United States, the Bill of Rights, and the Constitution of the State of California.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6118F7C8"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A32022">
        <w:t xml:space="preserve"> School AIG National Union Fire Insurance Group of Pittsburgh, PA</w:t>
      </w:r>
      <w:r w:rsidR="008C586E">
        <w:t>; Policy Number</w:t>
      </w:r>
      <w:r w:rsidR="00A32022">
        <w:t xml:space="preserve"> </w:t>
      </w:r>
      <w:r w:rsidR="00521A7A">
        <w:t>0</w:t>
      </w:r>
      <w:bookmarkStart w:id="0" w:name="_GoBack"/>
      <w:bookmarkEnd w:id="0"/>
      <w:r w:rsidR="00521A7A" w:rsidRPr="00521A7A">
        <w:t>3-277-08-05</w:t>
      </w:r>
      <w:r w:rsidR="00323FBC">
        <w:t>.</w:t>
      </w:r>
      <w:r>
        <w:t xml:space="preserve">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08C36D77" w:rsidR="005A5318" w:rsidRDefault="005A5318" w:rsidP="001B64AA">
      <w:pPr>
        <w:pStyle w:val="ListParagraph"/>
        <w:numPr>
          <w:ilvl w:val="0"/>
          <w:numId w:val="2"/>
        </w:numPr>
        <w:pBdr>
          <w:top w:val="nil"/>
          <w:left w:val="nil"/>
          <w:bottom w:val="nil"/>
          <w:right w:val="nil"/>
          <w:between w:val="nil"/>
        </w:pBdr>
      </w:pPr>
      <w:r>
        <w:t xml:space="preserve">Remove all mask </w:t>
      </w:r>
      <w:proofErr w:type="gramStart"/>
      <w:r>
        <w:t>mandate</w:t>
      </w:r>
      <w:proofErr w:type="gramEnd"/>
      <w:r>
        <w:t xml:space="preserv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lastRenderedPageBreak/>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316BB441"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xml:space="preserve">,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qwUAg/Q22S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47A98"/>
    <w:rsid w:val="00151E28"/>
    <w:rsid w:val="00157853"/>
    <w:rsid w:val="001A66DE"/>
    <w:rsid w:val="001B64AA"/>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7A12"/>
    <w:rsid w:val="00354D6B"/>
    <w:rsid w:val="00366103"/>
    <w:rsid w:val="00374661"/>
    <w:rsid w:val="00374C95"/>
    <w:rsid w:val="00375E38"/>
    <w:rsid w:val="003B574A"/>
    <w:rsid w:val="00400597"/>
    <w:rsid w:val="00441F1F"/>
    <w:rsid w:val="00442C9D"/>
    <w:rsid w:val="00470743"/>
    <w:rsid w:val="00483B44"/>
    <w:rsid w:val="00497C98"/>
    <w:rsid w:val="004B69C0"/>
    <w:rsid w:val="004B6B7B"/>
    <w:rsid w:val="004F2955"/>
    <w:rsid w:val="00510309"/>
    <w:rsid w:val="005139B1"/>
    <w:rsid w:val="00521A7A"/>
    <w:rsid w:val="00530EC6"/>
    <w:rsid w:val="00536C69"/>
    <w:rsid w:val="00560653"/>
    <w:rsid w:val="00590646"/>
    <w:rsid w:val="0059505C"/>
    <w:rsid w:val="005A485A"/>
    <w:rsid w:val="005A5318"/>
    <w:rsid w:val="005B59E4"/>
    <w:rsid w:val="0062432A"/>
    <w:rsid w:val="00626A4F"/>
    <w:rsid w:val="006300AF"/>
    <w:rsid w:val="00632E88"/>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8C586E"/>
    <w:rsid w:val="00910BAA"/>
    <w:rsid w:val="009235A3"/>
    <w:rsid w:val="00924C93"/>
    <w:rsid w:val="009475CF"/>
    <w:rsid w:val="00964957"/>
    <w:rsid w:val="009757F9"/>
    <w:rsid w:val="00991CD6"/>
    <w:rsid w:val="009A671F"/>
    <w:rsid w:val="009D1B2F"/>
    <w:rsid w:val="009D361D"/>
    <w:rsid w:val="009D79F6"/>
    <w:rsid w:val="009E5696"/>
    <w:rsid w:val="009F53F0"/>
    <w:rsid w:val="00A12958"/>
    <w:rsid w:val="00A32022"/>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D02D-E066-41A7-97AB-30EEC79A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2</cp:revision>
  <cp:lastPrinted>2022-01-25T20:13:00Z</cp:lastPrinted>
  <dcterms:created xsi:type="dcterms:W3CDTF">2022-02-18T08:30:00Z</dcterms:created>
  <dcterms:modified xsi:type="dcterms:W3CDTF">2022-02-18T08:30:00Z</dcterms:modified>
</cp:coreProperties>
</file>